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9C" w:rsidRDefault="00BB7E9C" w:rsidP="00BB7E9C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7E9C" w:rsidRDefault="000520B9" w:rsidP="00BB7E9C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8890</wp:posOffset>
                </wp:positionV>
                <wp:extent cx="2527935" cy="1507490"/>
                <wp:effectExtent l="0" t="0" r="0" b="0"/>
                <wp:wrapTight wrapText="right">
                  <wp:wrapPolygon edited="0">
                    <wp:start x="-92" y="0"/>
                    <wp:lineTo x="-92" y="21473"/>
                    <wp:lineTo x="21600" y="21473"/>
                    <wp:lineTo x="21600" y="0"/>
                    <wp:lineTo x="-92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41" w:rsidRDefault="004D1841" w:rsidP="00BB7E9C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7E9C" w:rsidRDefault="00BB6CA3" w:rsidP="00BB7E9C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7E9C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B7E9C" w:rsidRDefault="00BB7E9C" w:rsidP="004D1841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сельского поселения     Верхня</w:t>
                            </w:r>
                            <w:r w:rsidR="00BD40A3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я Орлянка муниципального района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Сергиевский</w:t>
                            </w:r>
                            <w:r w:rsidR="004D1841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                  </w:t>
                            </w:r>
                            <w:r w:rsidR="004D1841" w:rsidRPr="004D1841">
                              <w:rPr>
                                <w:rFonts w:ascii="Times New Roman" w:hAnsi="Times New Roman"/>
                                <w:b w:val="0"/>
                              </w:rPr>
                              <w:t>Самарской области</w:t>
                            </w:r>
                          </w:p>
                          <w:p w:rsidR="00BB7E9C" w:rsidRPr="004D1841" w:rsidRDefault="004D1841" w:rsidP="004D184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05pt;margin-top:.7pt;width:199.05pt;height:1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ulhgIAABA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" o:allowincell="f" stroked="f">
                <v:textbox>
                  <w:txbxContent>
                    <w:p w:rsidR="004D1841" w:rsidRDefault="004D1841" w:rsidP="00BB7E9C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</w:p>
                    <w:p w:rsidR="00BB7E9C" w:rsidRDefault="00BB6CA3" w:rsidP="00BB7E9C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BB7E9C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B7E9C" w:rsidRDefault="00BB7E9C" w:rsidP="004D1841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сельского поселения     Верхня</w:t>
                      </w:r>
                      <w:r w:rsidR="00BD40A3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я Орлянка муниципального района 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Сергиевский</w:t>
                      </w:r>
                      <w:r w:rsidR="004D1841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                  </w:t>
                      </w:r>
                      <w:r w:rsidR="004D1841" w:rsidRPr="004D1841">
                        <w:rPr>
                          <w:rFonts w:ascii="Times New Roman" w:hAnsi="Times New Roman"/>
                          <w:b w:val="0"/>
                        </w:rPr>
                        <w:t>Самарской области</w:t>
                      </w:r>
                    </w:p>
                    <w:p w:rsidR="00BB7E9C" w:rsidRPr="004D1841" w:rsidRDefault="004D1841" w:rsidP="004D184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B7E9C" w:rsidRPr="004D1841" w:rsidRDefault="004D1841" w:rsidP="00BB7E9C">
      <w:pPr>
        <w:pStyle w:val="1"/>
        <w:tabs>
          <w:tab w:val="left" w:pos="0"/>
        </w:tabs>
        <w:spacing w:line="200" w:lineRule="atLeast"/>
        <w:ind w:right="5139"/>
        <w:rPr>
          <w:rFonts w:ascii="Times New Roman" w:eastAsia="Times New Roman" w:hAnsi="Times New Roman"/>
          <w:b w:val="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 w:val="0"/>
          <w:kern w:val="0"/>
          <w:sz w:val="28"/>
          <w:szCs w:val="28"/>
          <w:lang w:eastAsia="ar-SA"/>
        </w:rPr>
        <w:t xml:space="preserve">            </w:t>
      </w:r>
      <w:r w:rsidR="00BD40A3">
        <w:rPr>
          <w:rFonts w:ascii="Times New Roman" w:eastAsia="Times New Roman" w:hAnsi="Times New Roman"/>
          <w:b w:val="0"/>
          <w:kern w:val="0"/>
          <w:sz w:val="28"/>
          <w:szCs w:val="28"/>
          <w:lang w:eastAsia="ar-SA"/>
        </w:rPr>
        <w:t xml:space="preserve">   </w:t>
      </w:r>
      <w:r w:rsidR="00BB7E9C" w:rsidRPr="004D1841">
        <w:rPr>
          <w:rFonts w:ascii="Times New Roman" w:hAnsi="Times New Roman"/>
          <w:sz w:val="28"/>
          <w:szCs w:val="28"/>
        </w:rPr>
        <w:t>П О С Т А Н О В Л Е Н И Е</w:t>
      </w:r>
    </w:p>
    <w:p w:rsidR="004D1841" w:rsidRPr="004D1841" w:rsidRDefault="004D1841" w:rsidP="00BB7E9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</w:p>
    <w:p w:rsidR="004D1841" w:rsidRDefault="004D1841" w:rsidP="00BB7E9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«29» декабря 2018г.  № 51</w:t>
      </w:r>
    </w:p>
    <w:p w:rsidR="004D1841" w:rsidRDefault="004D1841" w:rsidP="004D1841">
      <w:pPr>
        <w:widowControl w:val="0"/>
        <w:suppressAutoHyphens/>
        <w:autoSpaceDE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4D1841" w:rsidRPr="004D1841" w:rsidRDefault="004D1841" w:rsidP="004D1841">
      <w:pPr>
        <w:widowControl w:val="0"/>
        <w:suppressAutoHyphens/>
        <w:autoSpaceDE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BB7E9C" w:rsidRDefault="00BB7E9C" w:rsidP="00BB7E9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Верхняя Орлянка муниципального района Сергиевский» на 201</w:t>
      </w:r>
      <w:r w:rsidR="00431DE6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431DE6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BB7E9C" w:rsidRDefault="00BB7E9C" w:rsidP="00BB7E9C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B7E9C" w:rsidRDefault="004D1841" w:rsidP="00090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7E9C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Верхняя Орлянка, в целях повышения уровня и качества жизни сельского  населения, устойчивого развития сельского поселения, Администрация сельского поселения Верхняя Орлянка муниципального района Сергиевский</w:t>
      </w:r>
    </w:p>
    <w:p w:rsidR="00BB7E9C" w:rsidRDefault="00BB7E9C" w:rsidP="00BB7E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B7E9C" w:rsidRDefault="00BB7E9C" w:rsidP="00BB7E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Верхняя Орлянка муниципального района Сергиевский» на 201</w:t>
      </w:r>
      <w:r w:rsidR="00431D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31DE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</w:t>
      </w:r>
      <w:r w:rsidR="004D1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 к настоящему Постановлению).</w:t>
      </w:r>
    </w:p>
    <w:p w:rsidR="00BB7E9C" w:rsidRDefault="00BB7E9C" w:rsidP="00BB7E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DD7296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242BB">
        <w:rPr>
          <w:rFonts w:ascii="Times New Roman" w:hAnsi="Times New Roman"/>
          <w:sz w:val="28"/>
          <w:szCs w:val="28"/>
        </w:rPr>
        <w:t>и местного бюджетов</w:t>
      </w:r>
      <w:r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BB7E9C" w:rsidRDefault="00FF0120" w:rsidP="00BB7E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7E9C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BB7E9C" w:rsidRDefault="00FF0120" w:rsidP="00BB7E9C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BB7E9C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</w:t>
      </w:r>
      <w:r w:rsidR="00431DE6">
        <w:rPr>
          <w:rFonts w:ascii="Times New Roman" w:hAnsi="Times New Roman"/>
          <w:sz w:val="28"/>
          <w:szCs w:val="28"/>
        </w:rPr>
        <w:t>9</w:t>
      </w:r>
      <w:r w:rsidR="00654BA7">
        <w:rPr>
          <w:rFonts w:ascii="Times New Roman" w:hAnsi="Times New Roman"/>
          <w:sz w:val="28"/>
          <w:szCs w:val="28"/>
        </w:rPr>
        <w:t xml:space="preserve"> </w:t>
      </w:r>
      <w:r w:rsidR="00BB7E9C">
        <w:rPr>
          <w:rFonts w:ascii="Times New Roman" w:hAnsi="Times New Roman"/>
          <w:sz w:val="28"/>
          <w:szCs w:val="28"/>
        </w:rPr>
        <w:t>года.</w:t>
      </w:r>
    </w:p>
    <w:p w:rsidR="00BB7E9C" w:rsidRDefault="00BB7E9C" w:rsidP="00BB7E9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B7E9C" w:rsidRDefault="00BB7E9C" w:rsidP="00BB7E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Верхняя Орлянка </w:t>
      </w:r>
    </w:p>
    <w:p w:rsidR="00BB7E9C" w:rsidRDefault="00BB7E9C" w:rsidP="00BB7E9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4D1841">
        <w:rPr>
          <w:rFonts w:ascii="Times New Roman" w:eastAsia="Times New Roman" w:hAnsi="Times New Roman"/>
          <w:sz w:val="28"/>
          <w:szCs w:val="28"/>
        </w:rPr>
        <w:t xml:space="preserve">     Р.Р.Исмагилов </w:t>
      </w:r>
    </w:p>
    <w:p w:rsidR="00BD40A3" w:rsidRDefault="00BD40A3" w:rsidP="00BB7E9C">
      <w:pPr>
        <w:rPr>
          <w:rFonts w:ascii="Times New Roman" w:eastAsia="Times New Roman" w:hAnsi="Times New Roman"/>
          <w:sz w:val="28"/>
          <w:szCs w:val="28"/>
        </w:rPr>
      </w:pPr>
    </w:p>
    <w:p w:rsidR="00BD40A3" w:rsidRDefault="00BD40A3" w:rsidP="00BB7E9C"/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BD40A3" w:rsidTr="00135B8F">
        <w:tc>
          <w:tcPr>
            <w:tcW w:w="5044" w:type="dxa"/>
            <w:hideMark/>
          </w:tcPr>
          <w:p w:rsidR="00BD40A3" w:rsidRDefault="00BD40A3" w:rsidP="00135B8F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BD40A3" w:rsidRDefault="00BD40A3" w:rsidP="00135B8F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к постановлению администрации                        сельского поселения Верхняя Орлянка                       муниципального района Сергиевский</w:t>
            </w:r>
          </w:p>
          <w:p w:rsidR="00BD40A3" w:rsidRDefault="00BD40A3" w:rsidP="00135B8F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№ 51 от 29.12.2018г.</w:t>
            </w:r>
          </w:p>
        </w:tc>
      </w:tr>
    </w:tbl>
    <w:p w:rsidR="00BD40A3" w:rsidRDefault="00BD40A3" w:rsidP="00BD40A3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BD40A3" w:rsidRDefault="00BD40A3" w:rsidP="00BD40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0A3" w:rsidRDefault="00BD40A3" w:rsidP="00BD40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0A3" w:rsidRDefault="00BD40A3" w:rsidP="00BD40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0A3" w:rsidRDefault="00BD40A3" w:rsidP="00BD40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0A3" w:rsidRDefault="00BD40A3" w:rsidP="00BD40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40A3" w:rsidRPr="003F47D3" w:rsidRDefault="00BD40A3" w:rsidP="00BD4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D40A3" w:rsidRDefault="00BD40A3" w:rsidP="00BD4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Верхняя Орлянка муниципального района Сергиевский» на 2019-2021гг.</w:t>
      </w:r>
    </w:p>
    <w:p w:rsidR="00BD40A3" w:rsidRPr="003F47D3" w:rsidRDefault="00BD40A3" w:rsidP="00BD4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BD40A3" w:rsidTr="00135B8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Верхняя Орлянка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Сергиевский» на 2019-2021гг.</w:t>
            </w:r>
          </w:p>
        </w:tc>
      </w:tr>
      <w:tr w:rsidR="00BD40A3" w:rsidTr="00135B8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BD40A3" w:rsidTr="00135B8F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Верхняя Орлянка муниципального района Сергиевский </w:t>
            </w:r>
          </w:p>
        </w:tc>
      </w:tr>
      <w:tr w:rsidR="00BD40A3" w:rsidTr="00135B8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0A3" w:rsidRDefault="00BD40A3" w:rsidP="00135B8F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BD40A3" w:rsidRDefault="00BD40A3" w:rsidP="00135B8F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Верхняя Орлянка муниципального района Сергиевский </w:t>
            </w:r>
          </w:p>
        </w:tc>
      </w:tr>
      <w:tr w:rsidR="00BD40A3" w:rsidTr="00135B8F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Развитие сельского хозяйства путем предоставления субсидий владельцам ЛПХ, К(Ф)Х;</w:t>
            </w:r>
          </w:p>
          <w:p w:rsidR="00BD40A3" w:rsidRPr="008C758A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Улучшение экономической ситуации в сельской местности.</w:t>
            </w:r>
          </w:p>
        </w:tc>
      </w:tr>
      <w:tr w:rsidR="00BD40A3" w:rsidTr="00135B8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личных подсобных хозяйств, крестьянских (фермерских) хозяйств (далее - ЛПХ, К(Ф)Х) в 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Верхняя Орлянка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Сергиевский;</w:t>
            </w:r>
          </w:p>
          <w:p w:rsidR="00BD40A3" w:rsidRDefault="00BD40A3" w:rsidP="00135B8F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BD40A3" w:rsidRDefault="00BD40A3" w:rsidP="00135B8F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4.Увеличение количества ЛПХ, К(Ф)Х.</w:t>
            </w:r>
          </w:p>
          <w:p w:rsidR="00BD40A3" w:rsidRDefault="00BD40A3" w:rsidP="00135B8F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5.Увеличение поголовья коров в сельском поселении.</w:t>
            </w:r>
          </w:p>
          <w:p w:rsidR="00BD40A3" w:rsidRDefault="00BD40A3" w:rsidP="00135B8F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6.Вовлечение ЛПХ, К(Ф)Х в животноводческую отрасль экономики.</w:t>
            </w:r>
          </w:p>
          <w:p w:rsidR="00BD40A3" w:rsidRPr="009262C0" w:rsidRDefault="00BD40A3" w:rsidP="00135B8F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40A3" w:rsidTr="00135B8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1.Поголовье  коров в ЛПХ, К(Ф)Х.</w:t>
            </w:r>
          </w:p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К(Ф)Х).</w:t>
            </w:r>
          </w:p>
        </w:tc>
      </w:tr>
      <w:tr w:rsidR="00BD40A3" w:rsidTr="00135B8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2019-2021 гг. </w:t>
            </w:r>
          </w:p>
          <w:p w:rsidR="00BD40A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A3" w:rsidRPr="00AD3CE5" w:rsidTr="00135B8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0A3" w:rsidRPr="00AD3CE5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40A3" w:rsidRPr="00AD3CE5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6830D6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составляет  -  64,000 тыс.рублей, </w:t>
            </w:r>
          </w:p>
          <w:p w:rsidR="00BD40A3" w:rsidRPr="006830D6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областного бюджета-64,000 тыс.рублей.</w:t>
            </w:r>
          </w:p>
          <w:p w:rsidR="00BD40A3" w:rsidRPr="006830D6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BD40A3" w:rsidRPr="006830D6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2019 г – 64, 000 тыс.руб.</w:t>
            </w:r>
          </w:p>
          <w:p w:rsidR="00BD40A3" w:rsidRPr="006830D6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2020 г 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D40A3" w:rsidRPr="00AD3CE5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2021 г – 0,00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D40A3" w:rsidRPr="00AD3CE5" w:rsidTr="00135B8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AD3CE5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AA6783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6783">
              <w:rPr>
                <w:rFonts w:ascii="Times New Roman" w:hAnsi="Times New Roman" w:cs="Times New Roman"/>
                <w:sz w:val="28"/>
                <w:szCs w:val="28"/>
              </w:rPr>
              <w:t>. Увеличение поголовья коров.</w:t>
            </w:r>
          </w:p>
          <w:p w:rsidR="00BD40A3" w:rsidRPr="00AA6783" w:rsidRDefault="00BD40A3" w:rsidP="00135B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0A3" w:rsidRPr="0089501A" w:rsidRDefault="00BD40A3" w:rsidP="00135B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D40A3" w:rsidRPr="00AD3CE5" w:rsidRDefault="00BD40A3" w:rsidP="00BD40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0A3" w:rsidRDefault="00BD40A3" w:rsidP="00BD40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Верхняя Орлянка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BD40A3" w:rsidRDefault="00BD40A3" w:rsidP="00BD40A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0A3" w:rsidRDefault="00BD40A3" w:rsidP="00BD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Верхняя Орлянка 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Верхняя Орлянка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BD40A3" w:rsidRDefault="00BD40A3" w:rsidP="00BD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                 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BD40A3" w:rsidRDefault="00BD40A3" w:rsidP="00BD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Верхняя Орлянка муниципального района Сергиевский продуктами питания и жизнеобеспечения сельского населения.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Верхняя Орлянка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BD40A3" w:rsidRDefault="00BD40A3" w:rsidP="00BD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Верхняя Орлянка муниципального района Сергиевский зарегистрировано:</w:t>
      </w:r>
    </w:p>
    <w:p w:rsidR="00BD40A3" w:rsidRPr="00F44F22" w:rsidRDefault="00BD40A3" w:rsidP="00BD40A3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257</w:t>
      </w:r>
      <w:r w:rsidRPr="00BD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Верхняя Орлянка </w:t>
      </w:r>
      <w:r w:rsidRPr="00F44F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BD40A3" w:rsidRPr="00F44F22" w:rsidRDefault="00BD40A3" w:rsidP="00BD40A3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F22">
        <w:rPr>
          <w:rFonts w:ascii="Times New Roman" w:eastAsia="Times New Roman" w:hAnsi="Times New Roman" w:cs="Times New Roman"/>
          <w:sz w:val="28"/>
          <w:szCs w:val="28"/>
        </w:rPr>
        <w:t>крес</w:t>
      </w:r>
      <w:r>
        <w:rPr>
          <w:rFonts w:ascii="Times New Roman" w:eastAsia="Times New Roman" w:hAnsi="Times New Roman" w:cs="Times New Roman"/>
          <w:sz w:val="28"/>
          <w:szCs w:val="28"/>
        </w:rPr>
        <w:t>тьянских (фермерских) хозяйств нет.</w:t>
      </w:r>
    </w:p>
    <w:p w:rsidR="00BD40A3" w:rsidRDefault="00BD40A3" w:rsidP="00BD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BD40A3" w:rsidRPr="00F44F22" w:rsidRDefault="00BD40A3" w:rsidP="00BD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владельцев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ЛПХ, К(Ф)Х .</w:t>
      </w:r>
    </w:p>
    <w:p w:rsidR="00BD40A3" w:rsidRDefault="00BD40A3" w:rsidP="00BD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вышеизложенного, можно выделить несколько проблемных вопросов, 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BD40A3" w:rsidRDefault="00BD40A3" w:rsidP="00BD40A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BD40A3" w:rsidRDefault="00BD40A3" w:rsidP="00BD40A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BD40A3" w:rsidRDefault="00BD40A3" w:rsidP="00BD40A3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BD40A3" w:rsidRDefault="00BD40A3" w:rsidP="00BD40A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владельцам ЛПХ,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К(Ф)Х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BD40A3" w:rsidRDefault="00BD40A3" w:rsidP="00BD40A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BD40A3" w:rsidRDefault="00BD40A3" w:rsidP="00BD40A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BD40A3" w:rsidRDefault="00BD40A3" w:rsidP="00BD40A3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</w:t>
      </w:r>
      <w:r>
        <w:lastRenderedPageBreak/>
        <w:t xml:space="preserve">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BD40A3" w:rsidRDefault="00BD40A3" w:rsidP="00BD40A3">
      <w:pPr>
        <w:pStyle w:val="11"/>
      </w:pPr>
      <w:r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BD40A3" w:rsidRDefault="00BD40A3" w:rsidP="00BD40A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BD40A3" w:rsidRDefault="00BD40A3" w:rsidP="00BD40A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BD40A3" w:rsidRDefault="00BD40A3" w:rsidP="00BD40A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BD40A3" w:rsidRDefault="00BD40A3" w:rsidP="00BD40A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BD40A3" w:rsidRDefault="00BD40A3" w:rsidP="00BD40A3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BD40A3" w:rsidRDefault="00BD40A3" w:rsidP="00BD40A3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0A3" w:rsidRDefault="00BD40A3" w:rsidP="00BD4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Верхняя Орлянка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путем предоставления субсидий владельцам ЛПХ, К(Ф)Х за счет средств бюджета поселения.</w:t>
      </w:r>
    </w:p>
    <w:p w:rsidR="00BD40A3" w:rsidRDefault="00BD40A3" w:rsidP="00BD40A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BD40A3" w:rsidRDefault="00BD40A3" w:rsidP="00BD40A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0A3" w:rsidRPr="00174222" w:rsidRDefault="00BD40A3" w:rsidP="00BD40A3">
      <w:pPr>
        <w:numPr>
          <w:ilvl w:val="0"/>
          <w:numId w:val="6"/>
        </w:numPr>
        <w:tabs>
          <w:tab w:val="clear" w:pos="2160"/>
          <w:tab w:val="left" w:pos="840"/>
          <w:tab w:val="num" w:pos="928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поддержка 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Верхняя Орлянка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BD40A3" w:rsidRPr="00174222" w:rsidRDefault="00BD40A3" w:rsidP="00BD40A3">
      <w:pPr>
        <w:numPr>
          <w:ilvl w:val="0"/>
          <w:numId w:val="6"/>
        </w:numPr>
        <w:tabs>
          <w:tab w:val="clear" w:pos="2160"/>
          <w:tab w:val="left" w:pos="840"/>
          <w:tab w:val="num" w:pos="928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жизни;</w:t>
      </w:r>
    </w:p>
    <w:p w:rsidR="00BD40A3" w:rsidRDefault="00BD40A3" w:rsidP="00BD40A3">
      <w:pPr>
        <w:numPr>
          <w:ilvl w:val="0"/>
          <w:numId w:val="6"/>
        </w:numPr>
        <w:tabs>
          <w:tab w:val="clear" w:pos="2160"/>
          <w:tab w:val="left" w:pos="840"/>
          <w:tab w:val="num" w:pos="928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BD40A3" w:rsidRDefault="00BD40A3" w:rsidP="00BD40A3">
      <w:pPr>
        <w:numPr>
          <w:ilvl w:val="0"/>
          <w:numId w:val="6"/>
        </w:numPr>
        <w:tabs>
          <w:tab w:val="clear" w:pos="2160"/>
          <w:tab w:val="left" w:pos="840"/>
          <w:tab w:val="num" w:pos="928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BD40A3" w:rsidRDefault="00BD40A3" w:rsidP="00BD40A3">
      <w:pPr>
        <w:numPr>
          <w:ilvl w:val="0"/>
          <w:numId w:val="6"/>
        </w:numPr>
        <w:tabs>
          <w:tab w:val="clear" w:pos="2160"/>
          <w:tab w:val="left" w:pos="840"/>
          <w:tab w:val="num" w:pos="928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BD40A3" w:rsidRPr="00174222" w:rsidRDefault="00BD40A3" w:rsidP="00BD40A3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0A3" w:rsidRDefault="00BD40A3" w:rsidP="00BD4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BD40A3" w:rsidRDefault="00BD40A3" w:rsidP="00BD4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BD40A3" w:rsidRDefault="00BD40A3" w:rsidP="00BD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0A3" w:rsidRDefault="00BD40A3" w:rsidP="00BD4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BD40A3" w:rsidTr="00135B8F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BD40A3" w:rsidTr="00135B8F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0A3" w:rsidRDefault="00BD40A3" w:rsidP="0013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BD40A3" w:rsidTr="00135B8F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BD40A3" w:rsidTr="00135B8F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B0611B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1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B0611B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1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B0611B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11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0A3" w:rsidRDefault="00BD40A3" w:rsidP="00BD4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2019 - 2021 гг. в один этап.</w:t>
      </w: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Перечень мероприятий муниципальной программы «Устойчивое развитие сельского поселения Верхняя Орлянка муниципального района Сергиевский» на 2019-2021 годы</w:t>
      </w: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885"/>
        <w:gridCol w:w="1412"/>
      </w:tblGrid>
      <w:tr w:rsidR="00BD40A3" w:rsidRPr="003F47D3" w:rsidTr="00135B8F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3F47D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3F47D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3F47D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3F47D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3F47D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D40A3" w:rsidRPr="003F47D3" w:rsidTr="00135B8F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0A3" w:rsidRPr="003F47D3" w:rsidRDefault="00BD40A3" w:rsidP="001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0A3" w:rsidRPr="003F47D3" w:rsidRDefault="00BD40A3" w:rsidP="001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0A3" w:rsidRPr="003F47D3" w:rsidRDefault="00BD40A3" w:rsidP="001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3F47D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3F47D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3F47D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3F47D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0A3" w:rsidRPr="003F47D3" w:rsidRDefault="00BD40A3" w:rsidP="00135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0A3" w:rsidRPr="003F47D3" w:rsidTr="00135B8F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D40A3" w:rsidRPr="00C04BCF" w:rsidRDefault="00BD40A3" w:rsidP="0013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0A3" w:rsidRPr="00C04BCF" w:rsidRDefault="00BD40A3" w:rsidP="00135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22205A" w:rsidRDefault="00BD40A3" w:rsidP="00135B8F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D40A3" w:rsidRPr="00C04BCF" w:rsidRDefault="00BD40A3" w:rsidP="00135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0A3" w:rsidRPr="00C04BCF" w:rsidRDefault="00BD40A3" w:rsidP="00135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64,000</w:t>
            </w:r>
          </w:p>
          <w:p w:rsidR="00BD40A3" w:rsidRPr="00C04BCF" w:rsidRDefault="00BD40A3" w:rsidP="00135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0A3" w:rsidRPr="00C04BCF" w:rsidRDefault="00BD40A3" w:rsidP="0013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BD40A3" w:rsidRPr="00C04BCF" w:rsidRDefault="00BD40A3" w:rsidP="00135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0A3" w:rsidRPr="00C04BCF" w:rsidRDefault="00BD40A3" w:rsidP="00135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BD40A3" w:rsidRPr="00C04BCF" w:rsidRDefault="00BD40A3" w:rsidP="00135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0A3" w:rsidRPr="00C04BCF" w:rsidRDefault="00BD40A3" w:rsidP="00135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C04BCF" w:rsidRDefault="00BD40A3" w:rsidP="0013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BD40A3" w:rsidRPr="00C04BCF" w:rsidRDefault="00BD40A3" w:rsidP="00135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0A3" w:rsidRPr="00C04BCF" w:rsidRDefault="00BD40A3" w:rsidP="00135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A3" w:rsidRPr="00C04BCF" w:rsidRDefault="00BD40A3" w:rsidP="0013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Областнойбюджет</w:t>
            </w:r>
          </w:p>
          <w:p w:rsidR="00BD40A3" w:rsidRDefault="00BD40A3" w:rsidP="0013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0A3" w:rsidRDefault="00BD40A3" w:rsidP="0013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0A3" w:rsidRPr="00C04BCF" w:rsidRDefault="00BD40A3" w:rsidP="0013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0A3" w:rsidRDefault="00BD40A3" w:rsidP="00BD4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BD40A3" w:rsidRDefault="00BD40A3" w:rsidP="00BD40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0A3" w:rsidRDefault="00BD40A3" w:rsidP="00BD4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BD40A3" w:rsidRDefault="00BD40A3" w:rsidP="00BD4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BD40A3" w:rsidRDefault="00BD40A3" w:rsidP="00BD40A3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BD40A3" w:rsidRDefault="00BD40A3" w:rsidP="00BD40A3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BD40A3" w:rsidRDefault="00BD40A3" w:rsidP="00BD40A3">
      <w:pPr>
        <w:pStyle w:val="a3"/>
        <w:shd w:val="clear" w:color="auto" w:fill="FCFCFC"/>
        <w:jc w:val="center"/>
      </w:pPr>
    </w:p>
    <w:p w:rsidR="005A4764" w:rsidRPr="00BD40A3" w:rsidRDefault="00BD40A3" w:rsidP="00BD40A3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Верхняя Орлянка </w:t>
      </w:r>
      <w:r>
        <w:rPr>
          <w:rFonts w:ascii="Times New Roman" w:hAnsi="Times New Roman"/>
          <w:sz w:val="28"/>
          <w:szCs w:val="28"/>
        </w:rPr>
        <w:t>муниципального района Сергиевский и  Контрольно-ревизионное управление муниципального района Сергиевский.</w:t>
      </w:r>
    </w:p>
    <w:sectPr w:rsidR="005A4764" w:rsidRPr="00BD40A3" w:rsidSect="003F47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9C"/>
    <w:rsid w:val="000520B9"/>
    <w:rsid w:val="00090575"/>
    <w:rsid w:val="000F2F64"/>
    <w:rsid w:val="001640A6"/>
    <w:rsid w:val="001E5A42"/>
    <w:rsid w:val="002008E2"/>
    <w:rsid w:val="002172D1"/>
    <w:rsid w:val="002519F7"/>
    <w:rsid w:val="00383BA1"/>
    <w:rsid w:val="00431DE6"/>
    <w:rsid w:val="004D1841"/>
    <w:rsid w:val="005A0D02"/>
    <w:rsid w:val="005A4764"/>
    <w:rsid w:val="005A6A1F"/>
    <w:rsid w:val="005E2E85"/>
    <w:rsid w:val="006242BB"/>
    <w:rsid w:val="00654BA7"/>
    <w:rsid w:val="006830D6"/>
    <w:rsid w:val="006C5CC5"/>
    <w:rsid w:val="00706C0B"/>
    <w:rsid w:val="00747089"/>
    <w:rsid w:val="0075196E"/>
    <w:rsid w:val="00781A5F"/>
    <w:rsid w:val="007A5D9E"/>
    <w:rsid w:val="007B5138"/>
    <w:rsid w:val="007F0A86"/>
    <w:rsid w:val="007F6CA6"/>
    <w:rsid w:val="008477AF"/>
    <w:rsid w:val="00A7642C"/>
    <w:rsid w:val="00B45327"/>
    <w:rsid w:val="00BB6CA3"/>
    <w:rsid w:val="00BB7E9C"/>
    <w:rsid w:val="00BC126C"/>
    <w:rsid w:val="00BD40A3"/>
    <w:rsid w:val="00DD7296"/>
    <w:rsid w:val="00E02F2E"/>
    <w:rsid w:val="00EE780C"/>
    <w:rsid w:val="00F40244"/>
    <w:rsid w:val="00FA494A"/>
    <w:rsid w:val="00FF0120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7E9C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7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B7E9C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BB7E9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B7E9C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B7E9C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B7E9C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E9C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B7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BB7E9C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BB7E9C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BB7E9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BB7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B7E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BB7E9C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BB7E9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BB7E9C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BB7E9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B7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B7E9C"/>
    <w:rPr>
      <w:b/>
      <w:bCs/>
    </w:rPr>
  </w:style>
  <w:style w:type="paragraph" w:customStyle="1" w:styleId="ConsPlusNormal">
    <w:name w:val="ConsPlusNormal"/>
    <w:rsid w:val="00BD40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7E9C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B7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B7E9C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BB7E9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B7E9C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B7E9C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B7E9C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E9C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B7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BB7E9C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BB7E9C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BB7E9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BB7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B7E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BB7E9C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BB7E9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BB7E9C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BB7E9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B7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B7E9C"/>
    <w:rPr>
      <w:b/>
      <w:bCs/>
    </w:rPr>
  </w:style>
  <w:style w:type="paragraph" w:customStyle="1" w:styleId="ConsPlusNormal">
    <w:name w:val="ConsPlusNormal"/>
    <w:rsid w:val="00BD40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2019-01-21T04:33:00Z</cp:lastPrinted>
  <dcterms:created xsi:type="dcterms:W3CDTF">2019-01-24T05:32:00Z</dcterms:created>
  <dcterms:modified xsi:type="dcterms:W3CDTF">2019-01-24T05:32:00Z</dcterms:modified>
</cp:coreProperties>
</file>